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before="0" w:line="240" w:lineRule="auto"/>
        <w:ind w:firstLine="0" w:left="0"/>
        <w:jc w:val="center"/>
        <w:outlineLvl w:val="0"/>
        <w:rPr>
          <w:rFonts w:ascii="Times New Roman" w:hAnsi="Times New Roman"/>
          <w:color w:val="1A1F6C"/>
          <w:sz w:val="24"/>
        </w:rPr>
      </w:pPr>
      <w:r>
        <w:rPr>
          <w:rFonts w:ascii="Times New Roman" w:hAnsi="Times New Roman"/>
          <w:color w:val="1A1F6C"/>
          <w:sz w:val="24"/>
        </w:rPr>
        <w:t>МТУ Росимущества в Алтайском крае и Республике Алтай информирует о проведении продажи посредством публичного предложения в электронной форме федерального имущества</w:t>
      </w:r>
    </w:p>
    <w:p w14:paraId="02000000">
      <w:pPr>
        <w:widowControl w:val="0"/>
        <w:spacing w:after="0" w:before="0" w:line="240" w:lineRule="auto"/>
        <w:ind w:firstLine="0" w:left="0"/>
        <w:outlineLvl w:val="0"/>
        <w:rPr>
          <w:rFonts w:ascii="Times New Roman" w:hAnsi="Times New Roman"/>
          <w:color w:val="1A1F6C"/>
          <w:sz w:val="24"/>
        </w:rPr>
      </w:pPr>
    </w:p>
    <w:p w14:paraId="03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color w:val="282828"/>
          <w:sz w:val="24"/>
        </w:rPr>
      </w:pPr>
      <w:r>
        <w:rPr>
          <w:rFonts w:ascii="Times New Roman" w:hAnsi="Times New Roman"/>
          <w:color w:val="282828"/>
          <w:sz w:val="24"/>
        </w:rPr>
        <w:t xml:space="preserve">МТУ Росимущества в Алтайском крае и Республике Алтай информирует потенциальных покупателей федерального имущества о проведении продажи посредством публичного предложения в электронной форме федерального имущества: </w:t>
      </w:r>
      <w:r>
        <w:rPr>
          <w:rFonts w:ascii="Times New Roman" w:hAnsi="Times New Roman"/>
          <w:b w:val="0"/>
          <w:sz w:val="24"/>
        </w:rPr>
        <w:t>н</w:t>
      </w:r>
      <w:r>
        <w:rPr>
          <w:rFonts w:ascii="Times New Roman" w:hAnsi="Times New Roman"/>
          <w:b w:val="0"/>
          <w:sz w:val="24"/>
        </w:rPr>
        <w:t>ежилого помещения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площ</w:t>
      </w:r>
      <w:r>
        <w:rPr>
          <w:rFonts w:ascii="Times New Roman" w:hAnsi="Times New Roman"/>
          <w:b w:val="0"/>
          <w:sz w:val="24"/>
        </w:rPr>
        <w:t xml:space="preserve">адью </w:t>
      </w:r>
      <w:r>
        <w:rPr>
          <w:rFonts w:ascii="Times New Roman" w:hAnsi="Times New Roman"/>
          <w:b w:val="0"/>
          <w:sz w:val="24"/>
        </w:rPr>
        <w:t>560.7</w:t>
      </w:r>
      <w:r>
        <w:rPr>
          <w:rFonts w:ascii="Times New Roman" w:hAnsi="Times New Roman"/>
          <w:b w:val="0"/>
          <w:sz w:val="24"/>
        </w:rPr>
        <w:t xml:space="preserve"> кв.м </w:t>
      </w:r>
      <w:r>
        <w:rPr>
          <w:rFonts w:ascii="Times New Roman" w:hAnsi="Times New Roman"/>
          <w:b w:val="0"/>
          <w:sz w:val="24"/>
        </w:rPr>
        <w:t>с</w:t>
      </w:r>
      <w:r>
        <w:rPr>
          <w:rFonts w:ascii="Times New Roman" w:hAnsi="Times New Roman"/>
          <w:b w:val="0"/>
          <w:sz w:val="24"/>
        </w:rPr>
        <w:t xml:space="preserve"> кадастровым номером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22:63:010310:669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(</w:t>
      </w:r>
      <w:r>
        <w:rPr>
          <w:rFonts w:ascii="Times New Roman" w:hAnsi="Times New Roman"/>
          <w:b w:val="0"/>
          <w:sz w:val="24"/>
        </w:rPr>
        <w:t xml:space="preserve">РНФИ </w:t>
      </w:r>
      <w:r>
        <w:rPr>
          <w:rFonts w:ascii="Times New Roman" w:hAnsi="Times New Roman"/>
          <w:b w:val="0"/>
          <w:sz w:val="24"/>
        </w:rPr>
        <w:t>П13220006009</w:t>
      </w:r>
      <w:r>
        <w:rPr>
          <w:rFonts w:ascii="Times New Roman" w:hAnsi="Times New Roman"/>
          <w:b w:val="0"/>
          <w:sz w:val="24"/>
        </w:rPr>
        <w:t xml:space="preserve">) </w:t>
      </w:r>
      <w:r>
        <w:rPr>
          <w:rFonts w:ascii="Times New Roman" w:hAnsi="Times New Roman"/>
          <w:b w:val="0"/>
          <w:sz w:val="24"/>
        </w:rPr>
        <w:t xml:space="preserve">по адресу: </w:t>
      </w:r>
      <w:r>
        <w:rPr>
          <w:rFonts w:ascii="Times New Roman" w:hAnsi="Times New Roman"/>
          <w:b w:val="0"/>
          <w:sz w:val="24"/>
        </w:rPr>
        <w:t>Алтайский край, г. Барнаул, ул. Солнечная поляна, д. 26а, гаражный бокс 121</w:t>
      </w:r>
      <w:r>
        <w:rPr>
          <w:rFonts w:ascii="Times New Roman" w:hAnsi="Times New Roman"/>
          <w:b w:val="0"/>
          <w:sz w:val="24"/>
        </w:rPr>
        <w:t>.</w:t>
      </w:r>
    </w:p>
    <w:p w14:paraId="04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color w:val="282828"/>
          <w:sz w:val="24"/>
        </w:rPr>
      </w:pPr>
    </w:p>
    <w:p w14:paraId="05000000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Заявки принимаются в период с </w:t>
      </w:r>
      <w:r>
        <w:rPr>
          <w:rFonts w:ascii="Times New Roman" w:hAnsi="Times New Roman"/>
          <w:sz w:val="24"/>
        </w:rPr>
        <w:t>08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июня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г. по 13</w:t>
      </w:r>
      <w:r>
        <w:rPr>
          <w:rFonts w:ascii="Times New Roman" w:hAnsi="Times New Roman"/>
          <w:sz w:val="24"/>
        </w:rPr>
        <w:t xml:space="preserve"> июля</w:t>
      </w:r>
      <w:r>
        <w:rPr>
          <w:rFonts w:ascii="Times New Roman" w:hAnsi="Times New Roman"/>
          <w:sz w:val="24"/>
        </w:rPr>
        <w:t xml:space="preserve"> 2026</w:t>
      </w:r>
      <w:r>
        <w:rPr>
          <w:rFonts w:ascii="Times New Roman" w:hAnsi="Times New Roman"/>
          <w:sz w:val="24"/>
        </w:rPr>
        <w:t xml:space="preserve"> г. электронной торговой площадкой акционерного общества «Сбербанк - Автоматизированная система торгов» (АО «Сбербанк - АСТ») </w:t>
      </w:r>
      <w:r>
        <w:rPr>
          <w:rStyle w:val="Style_1_ch"/>
          <w:rFonts w:ascii="Times New Roman" w:hAnsi="Times New Roman"/>
          <w:sz w:val="24"/>
        </w:rPr>
        <w:fldChar w:fldCharType="begin"/>
      </w:r>
      <w:r>
        <w:rPr>
          <w:rStyle w:val="Style_1_ch"/>
          <w:rFonts w:ascii="Times New Roman" w:hAnsi="Times New Roman"/>
          <w:sz w:val="24"/>
        </w:rPr>
        <w:instrText>HYPERLINK "http://www.sberbank-ast.ru/"</w:instrText>
      </w:r>
      <w:r>
        <w:rPr>
          <w:rStyle w:val="Style_1_ch"/>
          <w:rFonts w:ascii="Times New Roman" w:hAnsi="Times New Roman"/>
          <w:sz w:val="24"/>
        </w:rPr>
        <w:fldChar w:fldCharType="separate"/>
      </w:r>
      <w:r>
        <w:rPr>
          <w:rStyle w:val="Style_1_ch"/>
          <w:rFonts w:ascii="Times New Roman" w:hAnsi="Times New Roman"/>
          <w:sz w:val="24"/>
        </w:rPr>
        <w:t>http://www.sberbank-ast.ru/</w:t>
      </w:r>
      <w:r>
        <w:rPr>
          <w:rStyle w:val="Style_1_ch"/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>.</w:t>
      </w:r>
      <w:bookmarkStart w:id="1" w:name="_GoBack"/>
      <w:bookmarkEnd w:id="1"/>
    </w:p>
    <w:p w14:paraId="06000000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152242"/>
          <w:sz w:val="24"/>
          <w:highlight w:val="white"/>
        </w:rPr>
        <w:t xml:space="preserve">Подробная информация об имуществе и порядке участия в его покупке представлена </w:t>
      </w:r>
      <w:r>
        <w:rPr>
          <w:rFonts w:ascii="Times New Roman" w:hAnsi="Times New Roman"/>
          <w:color w:val="152242"/>
          <w:sz w:val="24"/>
          <w:highlight w:val="white"/>
        </w:rPr>
        <w:t>на сайте Г</w:t>
      </w:r>
      <w:r>
        <w:rPr>
          <w:rFonts w:ascii="Times New Roman" w:hAnsi="Times New Roman"/>
          <w:sz w:val="24"/>
        </w:rPr>
        <w:t xml:space="preserve">исТорги, номер </w:t>
      </w:r>
      <w:r>
        <w:rPr>
          <w:rFonts w:ascii="Times New Roman" w:hAnsi="Times New Roman"/>
          <w:sz w:val="24"/>
          <w:highlight w:val="white"/>
        </w:rPr>
        <w:t>процед</w:t>
      </w:r>
      <w:r>
        <w:rPr>
          <w:rFonts w:ascii="Times New Roman" w:hAnsi="Times New Roman"/>
          <w:sz w:val="24"/>
          <w:highlight w:val="white"/>
        </w:rPr>
        <w:t>уры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21000000610000001178.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" w:type="paragraph">
    <w:name w:val="Hyperlink"/>
    <w:basedOn w:val="Style_12"/>
    <w:link w:val="Style_1_ch"/>
    <w:rPr>
      <w:color w:themeColor="hyperlink" w:val="0563C1"/>
      <w:u w:val="single"/>
    </w:rPr>
  </w:style>
  <w:style w:styleId="Style_1_ch" w:type="character">
    <w:name w:val="Hyperlink"/>
    <w:basedOn w:val="Style_12_ch"/>
    <w:link w:val="Style_1"/>
    <w:rPr>
      <w:color w:themeColor="hyperlink" w:val="0563C1"/>
      <w:u w:val="single"/>
    </w:rPr>
  </w:style>
  <w:style w:styleId="Style_13" w:type="paragraph">
    <w:name w:val="Footnote"/>
    <w:link w:val="Style_1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0"/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2025-01-24T02:38:02Z</dcterms:created>
  <dcterms:modified xsi:type="dcterms:W3CDTF">2026-06-03T03:31:38Z</dcterms:modified>
</cp:coreProperties>
</file>